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480" w:after="480" w:line="288" w:lineRule="auto"/>
        <w:ind w:left="0"/>
        <w:jc w:val="center"/>
        <w:rPr>
          <w:rFonts w:hint="eastAsia" w:ascii="PingFang SC Semibold" w:hAnsi="PingFang SC Semibold" w:eastAsia="PingFang SC Semibold" w:cs="PingFang SC Semibold"/>
          <w:b/>
          <w:sz w:val="52"/>
          <w:szCs w:val="52"/>
        </w:rPr>
      </w:pPr>
      <w:bookmarkStart w:id="0" w:name="heading_6"/>
    </w:p>
    <w:p>
      <w:pPr>
        <w:spacing w:before="480" w:after="480" w:line="288" w:lineRule="auto"/>
        <w:ind w:left="0"/>
        <w:jc w:val="center"/>
        <w:rPr>
          <w:rFonts w:hint="eastAsia" w:ascii="PingFang SC Semibold" w:hAnsi="PingFang SC Semibold" w:eastAsia="PingFang SC Semibold" w:cs="PingFang SC Semibold"/>
          <w:b/>
          <w:sz w:val="52"/>
          <w:szCs w:val="52"/>
        </w:rPr>
      </w:pPr>
    </w:p>
    <w:p>
      <w:pPr>
        <w:spacing w:before="480" w:after="480" w:line="288" w:lineRule="auto"/>
        <w:ind w:left="0"/>
        <w:jc w:val="center"/>
        <w:rPr>
          <w:rFonts w:hint="eastAsia" w:ascii="PingFang SC Semibold" w:hAnsi="PingFang SC Semibold" w:eastAsia="PingFang SC Semibold" w:cs="PingFang SC Semibold"/>
          <w:b/>
          <w:sz w:val="52"/>
          <w:szCs w:val="52"/>
          <w:lang w:val="en-US" w:eastAsia="zh-CN"/>
        </w:rPr>
      </w:pPr>
      <w:r>
        <w:rPr>
          <w:rFonts w:hint="eastAsia" w:ascii="PingFang SC Semibold" w:hAnsi="PingFang SC Semibold" w:eastAsia="PingFang SC Semibold" w:cs="PingFang SC Semibold"/>
          <w:b/>
          <w:sz w:val="52"/>
          <w:szCs w:val="52"/>
        </w:rPr>
        <w:t>东北大学</w:t>
      </w:r>
      <w:r>
        <w:rPr>
          <w:rFonts w:hint="eastAsia" w:ascii="PingFang SC Semibold" w:hAnsi="PingFang SC Semibold" w:eastAsia="PingFang SC Semibold" w:cs="PingFang SC Semibold"/>
          <w:b/>
          <w:sz w:val="52"/>
          <w:szCs w:val="52"/>
          <w:lang w:val="en-US" w:eastAsia="zh-CN"/>
        </w:rPr>
        <w:t>大型仪器共享管理平台</w:t>
      </w:r>
    </w:p>
    <w:p>
      <w:pPr>
        <w:spacing w:before="480" w:after="480" w:line="288" w:lineRule="auto"/>
        <w:ind w:left="0"/>
        <w:jc w:val="center"/>
        <w:rPr>
          <w:rFonts w:hint="eastAsia" w:ascii="PingFang SC Semibold" w:hAnsi="PingFang SC Semibold" w:eastAsia="PingFang SC Semibold" w:cs="PingFang SC Semibold"/>
          <w:b/>
          <w:sz w:val="52"/>
          <w:szCs w:val="52"/>
          <w:lang w:val="en-US" w:eastAsia="zh-CN"/>
        </w:rPr>
      </w:pPr>
      <w:r>
        <w:rPr>
          <w:rFonts w:hint="eastAsia" w:ascii="PingFang SC Semibold" w:hAnsi="PingFang SC Semibold" w:eastAsia="PingFang SC Semibold" w:cs="PingFang SC Semibold"/>
          <w:b/>
          <w:sz w:val="52"/>
          <w:szCs w:val="52"/>
          <w:lang w:val="en-US" w:eastAsia="zh-CN"/>
        </w:rPr>
        <w:t>绩效考核使用手册</w:t>
      </w:r>
    </w:p>
    <w:p>
      <w:pPr>
        <w:spacing w:before="320" w:after="120" w:line="288" w:lineRule="auto"/>
        <w:ind w:left="0"/>
        <w:jc w:val="center"/>
        <w:outlineLvl w:val="1"/>
        <w:rPr>
          <w:rFonts w:hint="eastAsia" w:ascii="PingFang SC Semibold" w:hAnsi="PingFang SC Semibold" w:eastAsia="PingFang SC Semibold" w:cs="PingFang SC Semibold"/>
          <w:b/>
          <w:sz w:val="44"/>
          <w:szCs w:val="20"/>
          <w:lang w:val="en-US" w:eastAsia="zh-CN"/>
        </w:rPr>
      </w:pPr>
      <w:r>
        <w:rPr>
          <w:rFonts w:hint="eastAsia" w:ascii="PingFang SC Semibold" w:hAnsi="PingFang SC Semibold" w:eastAsia="PingFang SC Semibold" w:cs="PingFang SC Semibold"/>
          <w:b/>
          <w:sz w:val="44"/>
          <w:szCs w:val="20"/>
          <w:lang w:val="en-US" w:eastAsia="zh-CN"/>
        </w:rPr>
        <w:t>学院联络</w:t>
      </w:r>
      <w:bookmarkStart w:id="1" w:name="_GoBack"/>
      <w:bookmarkEnd w:id="1"/>
      <w:r>
        <w:rPr>
          <w:rFonts w:hint="eastAsia" w:ascii="PingFang SC Semibold" w:hAnsi="PingFang SC Semibold" w:eastAsia="PingFang SC Semibold" w:cs="PingFang SC Semibold"/>
          <w:b/>
          <w:sz w:val="44"/>
          <w:szCs w:val="20"/>
          <w:lang w:val="en-US" w:eastAsia="zh-CN"/>
        </w:rPr>
        <w:t>员（初审员）</w:t>
      </w:r>
    </w:p>
    <w:p>
      <w:pPr>
        <w:spacing w:before="320" w:after="120" w:line="288" w:lineRule="auto"/>
        <w:ind w:left="0"/>
        <w:jc w:val="center"/>
        <w:outlineLvl w:val="1"/>
        <w:rPr>
          <w:rFonts w:hint="eastAsia" w:ascii="PingFang SC Semibold" w:hAnsi="PingFang SC Semibold" w:eastAsia="PingFang SC Semibold" w:cs="PingFang SC Semibold"/>
          <w:b/>
          <w:sz w:val="44"/>
          <w:szCs w:val="20"/>
          <w:lang w:val="en-US" w:eastAsia="zh-CN"/>
        </w:rPr>
      </w:pPr>
    </w:p>
    <w:p>
      <w:pPr>
        <w:spacing w:before="320" w:after="120" w:line="288" w:lineRule="auto"/>
        <w:ind w:left="0"/>
        <w:jc w:val="center"/>
        <w:outlineLvl w:val="1"/>
        <w:rPr>
          <w:rFonts w:hint="eastAsia" w:ascii="PingFang SC Semibold" w:hAnsi="PingFang SC Semibold" w:eastAsia="PingFang SC Semibold" w:cs="PingFang SC Semibold"/>
          <w:b/>
          <w:sz w:val="44"/>
          <w:szCs w:val="20"/>
          <w:lang w:val="en-US" w:eastAsia="zh-CN"/>
        </w:rPr>
      </w:pPr>
    </w:p>
    <w:p>
      <w:pPr>
        <w:spacing w:before="320" w:after="120" w:line="288" w:lineRule="auto"/>
        <w:ind w:left="0"/>
        <w:jc w:val="center"/>
        <w:outlineLvl w:val="1"/>
        <w:rPr>
          <w:rFonts w:hint="eastAsia" w:ascii="PingFang SC Semibold" w:hAnsi="PingFang SC Semibold" w:eastAsia="PingFang SC Semibold" w:cs="PingFang SC Semibold"/>
          <w:b/>
          <w:sz w:val="44"/>
          <w:szCs w:val="20"/>
          <w:lang w:val="en-US" w:eastAsia="zh-CN"/>
        </w:rPr>
      </w:pPr>
    </w:p>
    <w:p>
      <w:pPr>
        <w:spacing w:before="480" w:after="480" w:line="288" w:lineRule="auto"/>
        <w:ind w:left="0"/>
        <w:jc w:val="center"/>
        <w:rPr>
          <w:rFonts w:hint="eastAsia"/>
          <w:lang w:val="en-US" w:eastAsia="zh-CN"/>
        </w:rPr>
      </w:pPr>
      <w:r>
        <w:rPr>
          <w:rFonts w:hint="eastAsia" w:ascii="PingFang SC Semibold" w:hAnsi="PingFang SC Semibold" w:eastAsia="PingFang SC Semibold" w:cs="PingFang SC Semibold"/>
          <w:b/>
          <w:sz w:val="36"/>
          <w:szCs w:val="36"/>
          <w:lang w:val="en-US" w:eastAsia="zh-CN"/>
        </w:rPr>
        <w:t>2025年4月</w:t>
      </w:r>
    </w:p>
    <w:p>
      <w:pPr>
        <w:pStyle w:val="2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登录系统</w:t>
      </w:r>
    </w:p>
    <w:p>
      <w:pPr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打开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仪器共享平台网址：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HYPERLINK "http://sbgx.neu.edu.cn" 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separate"/>
      </w:r>
      <w:r>
        <w:rPr>
          <w:rStyle w:val="9"/>
          <w:rFonts w:hint="eastAsia" w:asciiTheme="minorEastAsia" w:hAnsiTheme="minorEastAsia" w:eastAsiaTheme="minorEastAsia" w:cstheme="minorEastAsia"/>
          <w:b/>
          <w:sz w:val="28"/>
          <w:szCs w:val="28"/>
          <w:lang w:val="en-US" w:eastAsia="zh-CN"/>
        </w:rPr>
        <w:t>http://sbgx.neu.edu.cn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</w:p>
    <w:p>
      <w:pPr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点击【CAS用户】登录跳转至学校统一身份认证平台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Chars="0"/>
        <w:jc w:val="left"/>
        <w:textAlignment w:val="auto"/>
        <w:rPr>
          <w:rFonts w:hint="eastAsia" w:ascii="PingFang SC Semibold" w:hAnsi="PingFang SC Semibold" w:eastAsia="PingFang SC Semibold" w:cs="PingFang SC Semibold"/>
          <w:b/>
          <w:kern w:val="0"/>
          <w:sz w:val="30"/>
          <w:szCs w:val="30"/>
          <w:lang w:val="en-US" w:eastAsia="zh-CN" w:bidi="ar"/>
        </w:rPr>
      </w:pPr>
      <w:r>
        <w:rPr>
          <w:rFonts w:hint="eastAsia" w:ascii="PingFang SC Semibold" w:hAnsi="PingFang SC Semibold" w:eastAsia="PingFang SC Semibold" w:cs="PingFang SC Semibold"/>
          <w:b/>
          <w:kern w:val="0"/>
          <w:sz w:val="30"/>
          <w:szCs w:val="30"/>
          <w:lang w:val="en-US" w:eastAsia="zh-CN" w:bidi="ar"/>
        </w:rPr>
        <w:drawing>
          <wp:inline distT="0" distB="0" distL="114300" distR="114300">
            <wp:extent cx="5250180" cy="2348230"/>
            <wp:effectExtent l="0" t="0" r="7620" b="13970"/>
            <wp:docPr id="4" name="图片 4" descr="/Users/suifangjing/Library/Containers/com.kingsoft.wpsoffice.mac/Data/tmp/picturecompress_20250401221210/output_1.pn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/Users/suifangjing/Library/Containers/com.kingsoft.wpsoffice.mac/Data/tmp/picturecompress_20250401221210/output_1.pngoutput_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34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/>
          <w:kern w:val="0"/>
          <w:sz w:val="28"/>
          <w:szCs w:val="28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pacing w:val="-1"/>
          <w:sz w:val="28"/>
          <w:szCs w:val="28"/>
          <w:lang w:val="en-US" w:eastAsia="zh-CN"/>
        </w:rPr>
        <w:t>在统一身份认证平台输入校内账号、密码后登录，跳转至仪器同享平台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Chars="0"/>
        <w:jc w:val="left"/>
        <w:textAlignment w:val="auto"/>
        <w:rPr>
          <w:rFonts w:hint="default" w:ascii="PingFang SC Semibold" w:hAnsi="PingFang SC Semibold" w:eastAsia="PingFang SC Semibold" w:cs="PingFang SC Semibold"/>
          <w:b/>
          <w:kern w:val="0"/>
          <w:sz w:val="28"/>
          <w:szCs w:val="28"/>
          <w:lang w:val="en-US" w:eastAsia="zh-CN" w:bidi="ar"/>
        </w:rPr>
      </w:pPr>
      <w:r>
        <w:rPr>
          <w:rFonts w:hint="eastAsia" w:ascii="PingFang SC Semibold" w:hAnsi="PingFang SC Semibold" w:eastAsia="PingFang SC Semibold" w:cs="PingFang SC Semibold"/>
          <w:b/>
        </w:rPr>
        <w:drawing>
          <wp:inline distT="0" distB="0" distL="114300" distR="114300">
            <wp:extent cx="5269865" cy="2416810"/>
            <wp:effectExtent l="0" t="0" r="13335" b="2159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1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第一次登录须补全个人信息后注册登录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320" w:after="120" w:line="288" w:lineRule="auto"/>
        <w:ind w:left="0"/>
        <w:jc w:val="both"/>
        <w:textAlignment w:val="auto"/>
        <w:outlineLvl w:val="1"/>
        <w:rPr>
          <w:rFonts w:hint="eastAsia" w:ascii="PingFang SC Semibold" w:hAnsi="PingFang SC Semibold" w:eastAsia="PingFang SC Semibold" w:cs="PingFang SC Semibold"/>
          <w:b/>
          <w:sz w:val="44"/>
          <w:szCs w:val="20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320" w:after="120" w:line="288" w:lineRule="auto"/>
        <w:ind w:left="0"/>
        <w:jc w:val="center"/>
        <w:textAlignment w:val="auto"/>
        <w:outlineLvl w:val="1"/>
        <w:rPr>
          <w:rFonts w:hint="eastAsia"/>
        </w:rPr>
      </w:pPr>
    </w:p>
    <w:p>
      <w:pPr>
        <w:pStyle w:val="2"/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/>
          <w:lang w:val="en-US" w:eastAsia="zh-CN"/>
        </w:rPr>
      </w:pPr>
      <w:r>
        <w:rPr>
          <w:rFonts w:hint="eastAsia"/>
        </w:rPr>
        <w:t>初审</w:t>
      </w:r>
      <w:r>
        <w:rPr>
          <w:rFonts w:hint="eastAsia"/>
          <w:lang w:val="en-US" w:eastAsia="zh-CN"/>
        </w:rPr>
        <w:t>本单位</w:t>
      </w:r>
      <w:r>
        <w:rPr>
          <w:rFonts w:hint="eastAsia"/>
        </w:rPr>
        <w:t>仪器</w:t>
      </w:r>
      <w:r>
        <w:rPr>
          <w:rFonts w:hint="eastAsia"/>
          <w:lang w:val="en-US" w:eastAsia="zh-CN"/>
        </w:rPr>
        <w:t>绩效</w:t>
      </w:r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登录系统后，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点击右上角切换到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【大仪共享联络员】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角色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3515" cy="2539365"/>
            <wp:effectExtent l="0" t="0" r="19685" b="635"/>
            <wp:docPr id="2" name="图片 1" descr="/Users/xingxinzhou/Library/Containers/com.kingsoft.wpsoffice.mac/Data/tmp/photoeditapp/20250401174242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/Users/xingxinzhou/Library/Containers/com.kingsoft.wpsoffice.mac/Data/tmp/photoeditapp/20250401174242/temp.pngtemp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3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点击左边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栏【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绩效考核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】模块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点击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「考核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审批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」页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查看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仪器考核审批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」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列表；</w:t>
      </w:r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搜索审核状态是「待初审」的院内仪器，进行审核。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74310" cy="2533015"/>
            <wp:effectExtent l="0" t="0" r="889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rcRect l="-60" t="4252" r="-12" b="35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审批列表默认显示当前考核年度“待初审”的数据筛选结果；按提交审核时间由近及远排序；</w:t>
      </w:r>
    </w:p>
    <w:p>
      <w:pPr>
        <w:pageBreakBefore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支持批量审核、搜索和导出；</w:t>
      </w:r>
    </w:p>
    <w:p>
      <w:pPr>
        <w:pageBreakBefore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点击某⼀仪器操作列初审按钮，进⼊审批详情页，支持批量审核：</w:t>
      </w:r>
    </w:p>
    <w:p>
      <w:pPr>
        <w:pageBreakBefore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审核通过：确认后状态变为“待复审”；</w:t>
      </w:r>
    </w:p>
    <w:p>
      <w:pPr>
        <w:pageBreakBefore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审批驳回：可选择驳回至填报人，并填写驳回原因，驳回后状态变为“审批驳回”。</w:t>
      </w:r>
      <w:bookmarkEnd w:id="0"/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288" w:lineRule="auto"/>
        <w:ind w:left="0"/>
        <w:jc w:val="left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34940" cy="258889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rcRect l="-229" t="3891" r="760" b="1691"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258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288" w:lineRule="auto"/>
        <w:ind w:left="0"/>
        <w:jc w:val="left"/>
        <w:textAlignment w:val="auto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2"/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单位效益考核</w:t>
      </w:r>
    </w:p>
    <w:p>
      <w:pPr>
        <w:pageBreakBefore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textAlignment w:val="auto"/>
        <w:rPr>
          <w:rFonts w:hint="eastAsia" w:ascii="PingFang SC Semibold" w:hAnsi="PingFang SC Semibold" w:eastAsia="PingFang SC Semibold" w:cs="PingFang SC Semibold"/>
          <w:b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单位填报人在填报周期内进入「考核填报」页查看负责填报单位列表。点击【填报】进入详情页填报效益。</w:t>
      </w:r>
    </w:p>
    <w:p>
      <w:pPr>
        <w:pageBreakBefore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考核单位范围=本次参加考核仪器的所有二级单位。</w:t>
      </w:r>
    </w:p>
    <w:p>
      <w:pPr>
        <w:pageBreakBefore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5" w:leftChars="0" w:hanging="425" w:firstLineChars="0"/>
        <w:textAlignment w:val="auto"/>
        <w:rPr>
          <w:rFonts w:hint="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单位填报人是指具备填报所属学院效益权限的系统用户。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Chars="0"/>
        <w:textAlignment w:val="auto"/>
        <w:rPr>
          <w:rFonts w:hint="eastAsia" w:ascii="PingFang SC Semibold" w:hAnsi="PingFang SC Semibold" w:eastAsia="PingFang SC Semibold" w:cs="PingFang SC Semibold"/>
          <w:b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7960" cy="826770"/>
            <wp:effectExtent l="0" t="0" r="15240" b="11430"/>
            <wp:docPr id="6" name="图片 6" descr="单位效益填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单位效益填报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单位填报人填报完毕，点击【提交】，于弹窗二次确认后，仪器状态变为“待审核”，由中心管理员审核</w:t>
      </w:r>
      <w:r>
        <w:rPr>
          <w:rFonts w:hint="eastAsia"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</w:rPr>
        <w:t>此时填报人将不可再编辑该仪器信息，仅可查看详情。</w:t>
      </w: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7960" cy="826770"/>
            <wp:effectExtent l="0" t="0" r="15240" b="11430"/>
            <wp:docPr id="5" name="图片 5" descr="单位效益填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单位效益填报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59070" cy="4028440"/>
            <wp:effectExtent l="0" t="0" r="24130" b="10160"/>
            <wp:docPr id="7" name="图片 7" descr="单位效益填报内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单位效益填报内容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402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bidi w:val="0"/>
        <w:ind w:left="420" w:leftChars="0" w:hanging="420" w:firstLineChars="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注意事项：</w:t>
      </w:r>
    </w:p>
    <w:p>
      <w:pPr>
        <w:numPr>
          <w:ilvl w:val="0"/>
          <w:numId w:val="9"/>
        </w:numPr>
        <w:bidi w:val="0"/>
        <w:ind w:left="425" w:leftChars="0" w:hanging="425" w:firstLineChars="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支持保存操作，保存时不校验字段是否符合填写规则，仅提交时校验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；</w:t>
      </w:r>
    </w:p>
    <w:p>
      <w:pPr>
        <w:numPr>
          <w:ilvl w:val="0"/>
          <w:numId w:val="9"/>
        </w:numPr>
        <w:bidi w:val="0"/>
        <w:ind w:left="425" w:leftChars="0" w:hanging="425" w:firstLineChars="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填报时间内，填报被“审批驳回” ，该仪器将继续显示于【填报效益】⻚卡，继续填报；</w:t>
      </w:r>
    </w:p>
    <w:p>
      <w:pPr>
        <w:numPr>
          <w:ilvl w:val="0"/>
          <w:numId w:val="9"/>
        </w:numPr>
        <w:bidi w:val="0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超过有效填报时间，单位填报信息未提交则系统⾃动提交（系统⾃动提交，各项数据项均按0显示）。</w:t>
      </w: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</w:p>
    <w:p>
      <w:pPr>
        <w:pStyle w:val="2"/>
        <w:numPr>
          <w:ilvl w:val="0"/>
          <w:numId w:val="3"/>
        </w:numPr>
        <w:bidi w:val="0"/>
        <w:ind w:left="0" w:leftChars="0" w:firstLine="0" w:firstLineChars="0"/>
      </w:pPr>
      <w:r>
        <w:rPr>
          <w:rFonts w:hint="eastAsia"/>
          <w:lang w:val="en-US" w:eastAsia="zh-CN"/>
        </w:rPr>
        <w:t>查看考核结果</w:t>
      </w:r>
    </w:p>
    <w:p>
      <w:pPr>
        <w:numPr>
          <w:ilvl w:val="0"/>
          <w:numId w:val="10"/>
        </w:numPr>
        <w:bidi w:val="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在「考核结果-考核列表」点击【查看详情】可见下属机构仪器考核结果</w:t>
      </w:r>
    </w:p>
    <w:p>
      <w:pPr>
        <w:numPr>
          <w:ilvl w:val="0"/>
          <w:numId w:val="0"/>
        </w:numPr>
        <w:bidi w:val="0"/>
        <w:ind w:leftChars="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5249545" cy="1474470"/>
            <wp:effectExtent l="0" t="0" r="8255" b="24130"/>
            <wp:docPr id="8" name="图片 8" descr="查看结果-单位仪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查看结果-单位仪器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147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bidi w:val="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在「考核结果-考核列表」点击【查看详情】可见本单位考核结果。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1" w:after="0" w:afterAutospacing="1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1562100"/>
            <wp:effectExtent l="0" t="0" r="18415" b="12700"/>
            <wp:docPr id="9" name="图片 9" descr="查看结果-单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查看结果-单位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1"/>
          <w:szCs w:val="21"/>
        </w:rPr>
      </w:pPr>
    </w:p>
    <w:sectPr>
      <w:headerReference r:id="rId3" w:type="default"/>
      <w:footerReference r:id="rId4" w:type="default"/>
      <w:pgSz w:w="11905" w:h="1684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86"/>
    <w:family w:val="auto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PingFang SC Semibold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B7E5BAD"/>
    <w:multiLevelType w:val="singleLevel"/>
    <w:tmpl w:val="AB7E5BAD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1">
    <w:nsid w:val="B5ED9E79"/>
    <w:multiLevelType w:val="singleLevel"/>
    <w:tmpl w:val="B5ED9E79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B77F949F"/>
    <w:multiLevelType w:val="singleLevel"/>
    <w:tmpl w:val="B77F949F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3">
    <w:nsid w:val="E1BC6477"/>
    <w:multiLevelType w:val="singleLevel"/>
    <w:tmpl w:val="E1BC6477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 w:ascii="Times New Roman" w:hAnsi="Times New Roman" w:cs="Times New Roman"/>
        <w:b w:val="0"/>
        <w:bCs w:val="0"/>
      </w:rPr>
    </w:lvl>
  </w:abstractNum>
  <w:abstractNum w:abstractNumId="4">
    <w:nsid w:val="F6FE1529"/>
    <w:multiLevelType w:val="singleLevel"/>
    <w:tmpl w:val="F6FE1529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5">
    <w:nsid w:val="FFF7B2A9"/>
    <w:multiLevelType w:val="singleLevel"/>
    <w:tmpl w:val="FFF7B2A9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6">
    <w:nsid w:val="52FE1153"/>
    <w:multiLevelType w:val="singleLevel"/>
    <w:tmpl w:val="52FE1153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7">
    <w:nsid w:val="57ED7743"/>
    <w:multiLevelType w:val="singleLevel"/>
    <w:tmpl w:val="57ED7743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8">
    <w:nsid w:val="7FB6E1C4"/>
    <w:multiLevelType w:val="singleLevel"/>
    <w:tmpl w:val="7FB6E1C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9">
    <w:nsid w:val="7FF682B1"/>
    <w:multiLevelType w:val="singleLevel"/>
    <w:tmpl w:val="7FF682B1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8"/>
  </w:num>
  <w:num w:numId="2">
    <w:abstractNumId w:val="6"/>
  </w:num>
  <w:num w:numId="3">
    <w:abstractNumId w:val="4"/>
  </w:num>
  <w:num w:numId="4">
    <w:abstractNumId w:val="3"/>
  </w:num>
  <w:num w:numId="5">
    <w:abstractNumId w:val="7"/>
  </w:num>
  <w:num w:numId="6">
    <w:abstractNumId w:val="5"/>
  </w:num>
  <w:num w:numId="7">
    <w:abstractNumId w:val="2"/>
  </w:num>
  <w:num w:numId="8">
    <w:abstractNumId w:val="9"/>
  </w:num>
  <w:num w:numId="9">
    <w:abstractNumId w:val="0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5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FDF1668"/>
    <w:rsid w:val="5FEFA04D"/>
    <w:rsid w:val="79EB4774"/>
    <w:rsid w:val="7B97E017"/>
    <w:rsid w:val="7BFDAF42"/>
    <w:rsid w:val="8FFF756E"/>
    <w:rsid w:val="97E7A192"/>
    <w:rsid w:val="BFF35520"/>
    <w:rsid w:val="C7BFC964"/>
    <w:rsid w:val="CEEF93ED"/>
    <w:rsid w:val="DFFF8B7D"/>
    <w:rsid w:val="FBF1141E"/>
    <w:rsid w:val="FC221252"/>
    <w:rsid w:val="FDDF0E48"/>
    <w:rsid w:val="FE69137D"/>
    <w:rsid w:val="FE970F22"/>
    <w:rsid w:val="FFBF16FF"/>
    <w:rsid w:val="FFFB6ED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character" w:styleId="8">
    <w:name w:val="Strong"/>
    <w:basedOn w:val="7"/>
    <w:qFormat/>
    <w:uiPriority w:val="0"/>
    <w:rPr>
      <w:b/>
    </w:rPr>
  </w:style>
  <w:style w:type="character" w:styleId="9">
    <w:name w:val="Hyperlink"/>
    <w:basedOn w:val="7"/>
    <w:uiPriority w:val="0"/>
    <w:rPr>
      <w:color w:val="0000FF"/>
      <w:u w:val="single"/>
    </w:rPr>
  </w:style>
  <w:style w:type="character" w:styleId="10">
    <w:name w:val="HTML Code"/>
    <w:basedOn w:val="7"/>
    <w:uiPriority w:val="0"/>
    <w:rPr>
      <w:rFonts w:ascii="Courier New" w:hAnsi="Courier New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3</Pages>
  <TotalTime>6</TotalTime>
  <ScaleCrop>false</ScaleCrop>
  <LinksUpToDate>false</LinksUpToDate>
  <Application>WPS Office_6.3.0.8471_F1E327BC-269C-435d-A152-05C5408002CA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2024-04-26T21:54:00Z</dcterms:created>
  <dc:creator>Apache POI</dc:creator>
  <cp:lastModifiedBy>小隋吖</cp:lastModifiedBy>
  <dcterms:modified xsi:type="dcterms:W3CDTF">2025-04-01T23:40:38Z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2052-6.3.0.8471</vt:lpwstr>
  </property>
  <property fmtid="{D5CDD505-2E9C-101B-9397-08002B2CF9AE}" pid="3" name="ICV">
    <vt:lpwstr>11975863D05B1F6F1862EB67C427102E_43</vt:lpwstr>
  </property>
</Properties>
</file>