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9B7FC" w14:textId="78C345E8"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</w:t>
      </w:r>
      <w:r w:rsidR="00AC0DC5">
        <w:rPr>
          <w:rFonts w:ascii="仿宋_GB2312" w:eastAsia="仿宋_GB2312" w:hAnsi="宋体" w:hint="eastAsia"/>
          <w:sz w:val="21"/>
          <w:szCs w:val="21"/>
        </w:rPr>
        <w:t>1</w:t>
      </w:r>
      <w:r w:rsidRPr="00F828FB">
        <w:rPr>
          <w:rFonts w:ascii="仿宋_GB2312" w:eastAsia="仿宋_GB2312" w:hAnsi="宋体" w:hint="eastAsia"/>
          <w:sz w:val="21"/>
          <w:szCs w:val="21"/>
        </w:rPr>
        <w:t>：</w:t>
      </w:r>
    </w:p>
    <w:p w14:paraId="48293628" w14:textId="77777777" w:rsidR="00AB01AE" w:rsidRDefault="00AB01AE" w:rsidP="000157F7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</w:p>
    <w:p w14:paraId="1C5F6AA2" w14:textId="650B1777" w:rsidR="00AB01AE" w:rsidRDefault="00AB01AE" w:rsidP="000157F7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</w:p>
    <w:p w14:paraId="7590123C" w14:textId="77777777" w:rsidR="00AB01AE" w:rsidRDefault="00AB01AE" w:rsidP="000157F7">
      <w:pPr>
        <w:spacing w:beforeLines="100" w:before="240" w:afterLines="100" w:after="240"/>
        <w:jc w:val="center"/>
        <w:rPr>
          <w:rFonts w:ascii="仿宋_GB2312" w:eastAsia="仿宋_GB2312" w:hAnsi="宋体" w:hint="eastAsia"/>
          <w:b/>
          <w:szCs w:val="32"/>
        </w:rPr>
      </w:pPr>
    </w:p>
    <w:p w14:paraId="46DB45A1" w14:textId="77777777" w:rsidR="00AB01AE" w:rsidRDefault="00AB01AE" w:rsidP="000157F7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</w:p>
    <w:p w14:paraId="56040BCC" w14:textId="138A974E" w:rsidR="00194902" w:rsidRPr="00AB01AE" w:rsidRDefault="00194902" w:rsidP="000157F7">
      <w:pPr>
        <w:spacing w:beforeLines="100" w:before="240" w:afterLines="100" w:after="240"/>
        <w:jc w:val="center"/>
        <w:rPr>
          <w:rFonts w:ascii="仿宋_GB2312" w:eastAsia="仿宋_GB2312" w:hAnsi="宋体"/>
          <w:b/>
          <w:sz w:val="40"/>
          <w:szCs w:val="40"/>
        </w:rPr>
      </w:pPr>
      <w:bookmarkStart w:id="0" w:name="_GoBack"/>
      <w:r w:rsidRPr="00AB01AE">
        <w:rPr>
          <w:rFonts w:ascii="仿宋_GB2312" w:eastAsia="仿宋_GB2312" w:hAnsi="宋体" w:hint="eastAsia"/>
          <w:b/>
          <w:sz w:val="40"/>
          <w:szCs w:val="40"/>
        </w:rPr>
        <w:t>中央高校改善基本办学条件专项资金</w:t>
      </w:r>
    </w:p>
    <w:p w14:paraId="7445755C" w14:textId="77777777" w:rsidR="00194902" w:rsidRPr="00AB01AE" w:rsidRDefault="00194902" w:rsidP="000157F7">
      <w:pPr>
        <w:spacing w:beforeLines="100" w:before="240" w:afterLines="100" w:after="240"/>
        <w:jc w:val="center"/>
        <w:rPr>
          <w:rFonts w:ascii="仿宋_GB2312" w:eastAsia="仿宋_GB2312" w:hAnsi="宋体"/>
          <w:b/>
          <w:sz w:val="40"/>
          <w:szCs w:val="40"/>
        </w:rPr>
      </w:pPr>
      <w:r w:rsidRPr="00AB01AE">
        <w:rPr>
          <w:rFonts w:ascii="仿宋_GB2312" w:eastAsia="仿宋_GB2312" w:hAnsi="宋体" w:hint="eastAsia"/>
          <w:b/>
          <w:sz w:val="40"/>
          <w:szCs w:val="40"/>
        </w:rPr>
        <w:t>子</w:t>
      </w:r>
      <w:r w:rsidR="000157F7" w:rsidRPr="00AB01AE">
        <w:rPr>
          <w:rFonts w:ascii="仿宋_GB2312" w:eastAsia="仿宋_GB2312" w:hAnsi="宋体" w:hint="eastAsia"/>
          <w:b/>
          <w:sz w:val="40"/>
          <w:szCs w:val="40"/>
        </w:rPr>
        <w:t xml:space="preserve"> </w:t>
      </w:r>
      <w:r w:rsidRPr="00AB01AE">
        <w:rPr>
          <w:rFonts w:ascii="仿宋_GB2312" w:eastAsia="仿宋_GB2312" w:hAnsi="宋体" w:hint="eastAsia"/>
          <w:b/>
          <w:sz w:val="40"/>
          <w:szCs w:val="40"/>
        </w:rPr>
        <w:t>活 动 申 报 书</w:t>
      </w:r>
    </w:p>
    <w:bookmarkEnd w:id="0"/>
    <w:p w14:paraId="27B44BFA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4AD36B8B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2BD19667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2283BE45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3327102B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7CA416D0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3E0C178F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70F0954C" w14:textId="77777777" w:rsidR="0072725F" w:rsidRPr="00724603" w:rsidRDefault="0072725F" w:rsidP="0072725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proofErr w:type="gramStart"/>
      <w:r>
        <w:rPr>
          <w:rFonts w:ascii="仿宋_GB2312" w:eastAsia="仿宋_GB2312" w:hAnsi="宋体" w:hint="eastAsia"/>
          <w:szCs w:val="32"/>
        </w:rPr>
        <w:t>子活动</w:t>
      </w:r>
      <w:proofErr w:type="gramEnd"/>
      <w:r w:rsidRPr="00724603">
        <w:rPr>
          <w:rFonts w:ascii="仿宋_GB2312" w:eastAsia="仿宋_GB2312" w:hAnsi="宋体" w:hint="eastAsia"/>
          <w:szCs w:val="32"/>
        </w:rPr>
        <w:t>名称：</w:t>
      </w:r>
    </w:p>
    <w:p w14:paraId="589C8855" w14:textId="77777777" w:rsidR="0072725F" w:rsidRPr="00724603" w:rsidRDefault="0072725F" w:rsidP="0072725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申报部门</w:t>
      </w:r>
      <w:r w:rsidRPr="00724603">
        <w:rPr>
          <w:rFonts w:ascii="仿宋_GB2312" w:eastAsia="仿宋_GB2312" w:hAnsi="宋体" w:hint="eastAsia"/>
          <w:szCs w:val="32"/>
        </w:rPr>
        <w:t>：</w:t>
      </w:r>
    </w:p>
    <w:p w14:paraId="08270B4F" w14:textId="77777777" w:rsidR="0072725F" w:rsidRDefault="0072725F" w:rsidP="0072725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归口</w:t>
      </w:r>
      <w:r w:rsidRPr="00724603">
        <w:rPr>
          <w:rFonts w:ascii="仿宋_GB2312" w:eastAsia="仿宋_GB2312" w:hAnsi="宋体" w:hint="eastAsia"/>
          <w:szCs w:val="32"/>
        </w:rPr>
        <w:t>部门：</w:t>
      </w:r>
    </w:p>
    <w:p w14:paraId="5CE994CA" w14:textId="77777777" w:rsidR="0072725F" w:rsidRPr="002B1B3D" w:rsidRDefault="00632C68" w:rsidP="0072725F">
      <w:pPr>
        <w:spacing w:line="800" w:lineRule="exact"/>
        <w:ind w:firstLineChars="500" w:firstLine="1600"/>
        <w:rPr>
          <w:rFonts w:ascii="仿宋_GB2312" w:eastAsia="仿宋_GB2312" w:hAnsi="宋体"/>
          <w:szCs w:val="32"/>
        </w:rPr>
      </w:pPr>
      <w:proofErr w:type="gramStart"/>
      <w:r>
        <w:rPr>
          <w:rFonts w:ascii="仿宋_GB2312" w:eastAsia="仿宋_GB2312" w:hAnsi="宋体" w:hint="eastAsia"/>
          <w:szCs w:val="32"/>
        </w:rPr>
        <w:t>子活动</w:t>
      </w:r>
      <w:proofErr w:type="gramEnd"/>
      <w:r w:rsidR="0072725F" w:rsidRPr="002B1B3D">
        <w:rPr>
          <w:rFonts w:ascii="仿宋_GB2312" w:eastAsia="仿宋_GB2312" w:hAnsi="宋体" w:hint="eastAsia"/>
          <w:szCs w:val="32"/>
        </w:rPr>
        <w:t>负责人：</w:t>
      </w:r>
    </w:p>
    <w:p w14:paraId="07FDE0FA" w14:textId="77777777" w:rsidR="0072725F" w:rsidRPr="00724603" w:rsidRDefault="00632C68" w:rsidP="0072725F">
      <w:pPr>
        <w:spacing w:line="800" w:lineRule="exact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执行</w:t>
      </w:r>
      <w:r w:rsidR="0072725F">
        <w:rPr>
          <w:rFonts w:ascii="仿宋_GB2312" w:eastAsia="仿宋_GB2312" w:hAnsi="宋体" w:hint="eastAsia"/>
          <w:szCs w:val="32"/>
        </w:rPr>
        <w:t>年份</w:t>
      </w:r>
      <w:r w:rsidR="0072725F" w:rsidRPr="00724603">
        <w:rPr>
          <w:rFonts w:ascii="仿宋_GB2312" w:eastAsia="仿宋_GB2312" w:hAnsi="宋体" w:hint="eastAsia"/>
          <w:szCs w:val="32"/>
        </w:rPr>
        <w:t>：</w:t>
      </w:r>
      <w:r w:rsidR="000157F7">
        <w:rPr>
          <w:rFonts w:ascii="仿宋_GB2312" w:eastAsia="仿宋_GB2312" w:hAnsi="宋体" w:hint="eastAsia"/>
          <w:szCs w:val="32"/>
        </w:rPr>
        <w:t xml:space="preserve">   </w:t>
      </w:r>
      <w:r w:rsidR="0072725F" w:rsidRPr="00724603">
        <w:rPr>
          <w:rFonts w:ascii="仿宋_GB2312" w:eastAsia="仿宋_GB2312" w:hAnsi="宋体" w:hint="eastAsia"/>
          <w:szCs w:val="32"/>
        </w:rPr>
        <w:t>年</w:t>
      </w:r>
    </w:p>
    <w:p w14:paraId="31AC9743" w14:textId="77777777" w:rsidR="00194902" w:rsidRPr="0072725F" w:rsidRDefault="00194902" w:rsidP="00194902">
      <w:pPr>
        <w:rPr>
          <w:rFonts w:ascii="仿宋_GB2312" w:eastAsia="仿宋_GB2312" w:hAnsi="宋体"/>
          <w:szCs w:val="32"/>
        </w:rPr>
      </w:pPr>
    </w:p>
    <w:p w14:paraId="4533A0E8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68B0CDA1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61CD8229" w14:textId="77777777"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14:paraId="24075595" w14:textId="6D78A656" w:rsidR="00BA24BD" w:rsidRPr="00F828FB" w:rsidRDefault="00194902" w:rsidP="00BA24BD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="00BA24BD"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="0097576A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BA24BD">
        <w:rPr>
          <w:rFonts w:ascii="仿宋_GB2312" w:eastAsia="仿宋_GB2312" w:hAnsi="宋体" w:hint="eastAsia"/>
          <w:b/>
          <w:sz w:val="28"/>
          <w:szCs w:val="28"/>
        </w:rPr>
        <w:t>活 动</w:t>
      </w:r>
      <w:r w:rsidR="00BA24BD"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4"/>
        <w:gridCol w:w="2112"/>
        <w:gridCol w:w="2701"/>
      </w:tblGrid>
      <w:tr w:rsidR="00BA24BD" w:rsidRPr="00F828FB" w14:paraId="375CD557" w14:textId="77777777" w:rsidTr="004506DD">
        <w:trPr>
          <w:trHeight w:val="452"/>
        </w:trPr>
        <w:tc>
          <w:tcPr>
            <w:tcW w:w="1855" w:type="dxa"/>
            <w:vAlign w:val="center"/>
          </w:tcPr>
          <w:p w14:paraId="486B042E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4C8C2463" w14:textId="77777777" w:rsidR="00BA24BD" w:rsidRPr="00F828FB" w:rsidRDefault="00BA24BD" w:rsidP="004506DD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BA24BD" w:rsidRPr="00F828FB" w14:paraId="72814E25" w14:textId="77777777" w:rsidTr="004506DD">
        <w:trPr>
          <w:trHeight w:val="458"/>
        </w:trPr>
        <w:tc>
          <w:tcPr>
            <w:tcW w:w="1855" w:type="dxa"/>
            <w:vAlign w:val="center"/>
          </w:tcPr>
          <w:p w14:paraId="7F71293E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33482A08" w14:textId="77777777" w:rsidR="00BA24BD" w:rsidRPr="00F828FB" w:rsidRDefault="00BA24BD" w:rsidP="004506DD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BA24BD" w:rsidRPr="00F828FB" w14:paraId="59493B73" w14:textId="77777777" w:rsidTr="004506DD">
        <w:trPr>
          <w:trHeight w:val="463"/>
        </w:trPr>
        <w:tc>
          <w:tcPr>
            <w:tcW w:w="1855" w:type="dxa"/>
            <w:vAlign w:val="center"/>
          </w:tcPr>
          <w:p w14:paraId="659FC817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3DCC14DD" w14:textId="77777777" w:rsidR="00BA24BD" w:rsidRPr="00F828FB" w:rsidRDefault="00BA24BD" w:rsidP="004506DD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BA24BD" w:rsidRPr="00F828FB" w14:paraId="4077C479" w14:textId="77777777" w:rsidTr="004506DD">
        <w:trPr>
          <w:trHeight w:val="455"/>
        </w:trPr>
        <w:tc>
          <w:tcPr>
            <w:tcW w:w="1855" w:type="dxa"/>
            <w:vAlign w:val="center"/>
          </w:tcPr>
          <w:p w14:paraId="697A8A75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1D1EA8FC" w14:textId="77777777" w:rsidR="00BA24BD" w:rsidRPr="00F828FB" w:rsidRDefault="00BA24BD" w:rsidP="004506DD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C459667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54A7B280" w14:textId="77777777" w:rsidR="00BA24BD" w:rsidRPr="00F828FB" w:rsidRDefault="00BA24BD" w:rsidP="004506DD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BA24BD" w:rsidRPr="00F828FB" w14:paraId="4BB0805E" w14:textId="77777777" w:rsidTr="004506DD">
        <w:trPr>
          <w:trHeight w:val="539"/>
        </w:trPr>
        <w:tc>
          <w:tcPr>
            <w:tcW w:w="1855" w:type="dxa"/>
            <w:vAlign w:val="center"/>
          </w:tcPr>
          <w:p w14:paraId="4DB925FB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52F2E7B9" w14:textId="77777777" w:rsidR="00BA24BD" w:rsidRPr="00F828FB" w:rsidRDefault="00BA24BD" w:rsidP="00BA24B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“房屋修缮、设备资料购置、基础设施维修改造、建设项目配套工程”</w:t>
            </w:r>
            <w:r>
              <w:rPr>
                <w:rFonts w:ascii="宋体" w:eastAsia="宋体" w:hAnsi="宋体"/>
                <w:sz w:val="21"/>
                <w:szCs w:val="21"/>
              </w:rPr>
              <w:t>中的一个</w:t>
            </w:r>
          </w:p>
        </w:tc>
      </w:tr>
      <w:tr w:rsidR="00BA24BD" w:rsidRPr="00F828FB" w14:paraId="6544C345" w14:textId="77777777" w:rsidTr="004506DD">
        <w:trPr>
          <w:trHeight w:val="775"/>
        </w:trPr>
        <w:tc>
          <w:tcPr>
            <w:tcW w:w="1855" w:type="dxa"/>
            <w:vAlign w:val="center"/>
          </w:tcPr>
          <w:p w14:paraId="4D398006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1F132E8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14:paraId="0D3AC820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14:paraId="231C1EF0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14:paraId="08DB9038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14:paraId="6A385C34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0F362902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14:paraId="2BCFFDB5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BA24BD" w:rsidRPr="00F828FB" w14:paraId="18E01CD5" w14:textId="77777777" w:rsidTr="00AB643C">
        <w:trPr>
          <w:cantSplit/>
          <w:trHeight w:hRule="exact" w:val="1125"/>
        </w:trPr>
        <w:tc>
          <w:tcPr>
            <w:tcW w:w="1855" w:type="dxa"/>
            <w:vAlign w:val="center"/>
          </w:tcPr>
          <w:p w14:paraId="1A0428F4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14:paraId="2CA3C7EC" w14:textId="77777777" w:rsidR="00BA24BD" w:rsidRPr="00F828FB" w:rsidRDefault="00BA24BD" w:rsidP="004506DD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>
              <w:rPr>
                <w:rFonts w:ascii="宋体" w:eastAsia="宋体" w:hAnsi="宋体"/>
                <w:sz w:val="21"/>
                <w:szCs w:val="21"/>
              </w:rPr>
              <w:t>子活动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="00132F12">
              <w:rPr>
                <w:rFonts w:ascii="宋体" w:eastAsia="宋体" w:hAnsi="宋体" w:hint="eastAsia"/>
                <w:sz w:val="21"/>
                <w:szCs w:val="21"/>
              </w:rPr>
              <w:t>，简明扼要</w:t>
            </w:r>
            <w:r w:rsidR="00AB643C">
              <w:rPr>
                <w:rFonts w:ascii="宋体" w:eastAsia="宋体" w:hAnsi="宋体" w:hint="eastAsia"/>
                <w:sz w:val="21"/>
                <w:szCs w:val="21"/>
              </w:rPr>
              <w:t>概况项目内容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223973D1" w14:textId="77777777" w:rsidR="00BA24BD" w:rsidRPr="00F828FB" w:rsidRDefault="00BA24BD" w:rsidP="004506DD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14:paraId="111CCC8E" w14:textId="77777777" w:rsidR="00BA24BD" w:rsidRPr="00F828FB" w:rsidRDefault="00BA24BD" w:rsidP="004506DD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00EF5A41" w14:textId="77777777" w:rsidTr="00AB643C">
        <w:trPr>
          <w:cantSplit/>
          <w:trHeight w:hRule="exact" w:val="5394"/>
        </w:trPr>
        <w:tc>
          <w:tcPr>
            <w:tcW w:w="1855" w:type="dxa"/>
            <w:vAlign w:val="center"/>
          </w:tcPr>
          <w:p w14:paraId="68BEE886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14:paraId="7EEB5204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0A923084" w14:textId="7F1ED5EF" w:rsidR="00C915E6" w:rsidRPr="00C915E6" w:rsidRDefault="00C915E6" w:rsidP="00C915E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</w:pP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1</w:t>
            </w:r>
            <w:r w:rsidRPr="00C915E6"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  <w:t>.</w:t>
            </w:r>
            <w:r w:rsidRPr="00C915E6">
              <w:rPr>
                <w:rFonts w:asciiTheme="minorEastAsia" w:eastAsiaTheme="minorEastAsia" w:hAnsiTheme="minorEastAsia" w:cs="宋体" w:hint="eastAsia"/>
                <w:b/>
                <w:i/>
                <w:kern w:val="0"/>
                <w:sz w:val="21"/>
                <w:szCs w:val="21"/>
                <w:u w:val="single"/>
              </w:rPr>
              <w:t>必要性</w:t>
            </w:r>
          </w:p>
          <w:p w14:paraId="008CEA41" w14:textId="584AA920" w:rsidR="00C915E6" w:rsidRPr="00C915E6" w:rsidRDefault="00C915E6" w:rsidP="00C915E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</w:pP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项目用途及迫切</w:t>
            </w:r>
            <w:r w:rsidRPr="00C915E6"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  <w:t>解决</w:t>
            </w: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的</w:t>
            </w:r>
            <w:r w:rsidRPr="00C915E6"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  <w:t>问题</w:t>
            </w: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;如不实施</w:t>
            </w:r>
            <w:r w:rsidRPr="00C915E6"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  <w:t>带来的后果</w:t>
            </w: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;相关高校</w:t>
            </w:r>
            <w:r w:rsidRPr="00C915E6">
              <w:rPr>
                <w:rFonts w:asciiTheme="minorEastAsia" w:eastAsiaTheme="minorEastAsia" w:hAnsiTheme="minorEastAsia"/>
                <w:i/>
                <w:sz w:val="21"/>
                <w:szCs w:val="21"/>
                <w:u w:val="single"/>
              </w:rPr>
              <w:t>通行做法</w:t>
            </w: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;</w:t>
            </w:r>
          </w:p>
          <w:p w14:paraId="2AC97AD1" w14:textId="1CC0E71A" w:rsidR="00C915E6" w:rsidRPr="00C915E6" w:rsidRDefault="00C915E6" w:rsidP="00C915E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b/>
                <w:i/>
                <w:sz w:val="21"/>
                <w:szCs w:val="21"/>
                <w:u w:val="single"/>
              </w:rPr>
            </w:pPr>
            <w:r w:rsidRPr="00C915E6">
              <w:rPr>
                <w:rFonts w:asciiTheme="minorEastAsia" w:eastAsiaTheme="minorEastAsia" w:hAnsiTheme="minorEastAsia" w:hint="eastAsia"/>
                <w:b/>
                <w:i/>
                <w:sz w:val="21"/>
                <w:szCs w:val="21"/>
                <w:u w:val="single"/>
              </w:rPr>
              <w:t>2</w:t>
            </w:r>
            <w:r w:rsidRPr="00C915E6">
              <w:rPr>
                <w:rFonts w:asciiTheme="minorEastAsia" w:eastAsiaTheme="minorEastAsia" w:hAnsiTheme="minorEastAsia"/>
                <w:b/>
                <w:i/>
                <w:sz w:val="21"/>
                <w:szCs w:val="21"/>
                <w:u w:val="single"/>
              </w:rPr>
              <w:t>.</w:t>
            </w:r>
            <w:r w:rsidRPr="00C915E6">
              <w:rPr>
                <w:rFonts w:asciiTheme="minorEastAsia" w:eastAsiaTheme="minorEastAsia" w:hAnsiTheme="minorEastAsia" w:hint="eastAsia"/>
                <w:b/>
                <w:i/>
                <w:sz w:val="21"/>
                <w:szCs w:val="21"/>
                <w:u w:val="single"/>
              </w:rPr>
              <w:t>可行性</w:t>
            </w:r>
          </w:p>
          <w:p w14:paraId="24B64E87" w14:textId="3C2677AA" w:rsidR="00BA24BD" w:rsidRPr="00C915E6" w:rsidRDefault="00C915E6" w:rsidP="00C915E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15E6">
              <w:rPr>
                <w:rFonts w:asciiTheme="minorEastAsia" w:eastAsiaTheme="minorEastAsia" w:hAnsiTheme="minorEastAsia" w:hint="eastAsia"/>
                <w:i/>
                <w:sz w:val="21"/>
                <w:szCs w:val="21"/>
                <w:u w:val="single"/>
              </w:rPr>
              <w:t>思路及设想；原有基础；预算合理性及可靠性分析；</w:t>
            </w:r>
            <w:r w:rsidRPr="00F828FB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BA24BD" w:rsidRPr="00F828FB" w14:paraId="3A73609D" w14:textId="77777777" w:rsidTr="004506DD">
        <w:trPr>
          <w:cantSplit/>
          <w:trHeight w:hRule="exact" w:val="2707"/>
        </w:trPr>
        <w:tc>
          <w:tcPr>
            <w:tcW w:w="1855" w:type="dxa"/>
            <w:vAlign w:val="center"/>
          </w:tcPr>
          <w:p w14:paraId="79660E7B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14:paraId="5B467E97" w14:textId="164729B5" w:rsidR="00BA24BD" w:rsidRPr="00C915E6" w:rsidRDefault="00BA24BD" w:rsidP="004506DD">
            <w:pPr>
              <w:rPr>
                <w:rFonts w:ascii="宋体" w:eastAsia="宋体" w:hAnsi="宋体"/>
                <w:i/>
                <w:sz w:val="21"/>
                <w:szCs w:val="21"/>
                <w:u w:val="single"/>
              </w:rPr>
            </w:pPr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主要说明子活动</w:t>
            </w:r>
            <w:r w:rsidR="00C915E6"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实施的人员条件、资金条件、基础条件等</w:t>
            </w:r>
          </w:p>
        </w:tc>
      </w:tr>
      <w:tr w:rsidR="00BA24BD" w:rsidRPr="00F828FB" w14:paraId="5E5D0114" w14:textId="77777777" w:rsidTr="004506DD">
        <w:trPr>
          <w:cantSplit/>
          <w:trHeight w:hRule="exact" w:val="5617"/>
        </w:trPr>
        <w:tc>
          <w:tcPr>
            <w:tcW w:w="1855" w:type="dxa"/>
            <w:vAlign w:val="center"/>
          </w:tcPr>
          <w:p w14:paraId="774E473D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14:paraId="110FF80F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2CAC0588" w14:textId="1DAB1C92" w:rsidR="00BA24BD" w:rsidRPr="00C915E6" w:rsidRDefault="00C915E6" w:rsidP="00C915E6">
            <w:pPr>
              <w:rPr>
                <w:rFonts w:ascii="宋体" w:eastAsia="宋体" w:hAnsi="宋体"/>
                <w:i/>
                <w:sz w:val="21"/>
                <w:szCs w:val="21"/>
                <w:u w:val="single"/>
              </w:rPr>
            </w:pPr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项目主要内容；项目所面向的实验课程、实验项目及服务对象、人时数等（最好以表格形式列出）；项目进度与计划安排</w:t>
            </w:r>
          </w:p>
        </w:tc>
      </w:tr>
      <w:tr w:rsidR="00BA24BD" w:rsidRPr="00F828FB" w14:paraId="4DFB4D27" w14:textId="77777777" w:rsidTr="004506DD">
        <w:trPr>
          <w:cantSplit/>
          <w:trHeight w:hRule="exact" w:val="1870"/>
        </w:trPr>
        <w:tc>
          <w:tcPr>
            <w:tcW w:w="1855" w:type="dxa"/>
            <w:vAlign w:val="center"/>
          </w:tcPr>
          <w:p w14:paraId="30FF51D4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14:paraId="4DF30BA1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0012029F" w14:textId="50896CDA" w:rsidR="00BA24BD" w:rsidRPr="00C915E6" w:rsidRDefault="00BA24BD" w:rsidP="004506DD">
            <w:pPr>
              <w:spacing w:line="400" w:lineRule="exact"/>
              <w:rPr>
                <w:rFonts w:ascii="宋体" w:eastAsia="宋体" w:hAnsi="宋体"/>
                <w:i/>
                <w:sz w:val="21"/>
                <w:szCs w:val="21"/>
                <w:u w:val="single"/>
              </w:rPr>
            </w:pPr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分阶段说明子活动进度安排计划，并说明子活动</w:t>
            </w:r>
            <w:r w:rsidR="00C915E6"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实施期限</w:t>
            </w:r>
          </w:p>
        </w:tc>
      </w:tr>
      <w:tr w:rsidR="00BA24BD" w:rsidRPr="00F828FB" w14:paraId="63C92845" w14:textId="77777777" w:rsidTr="004506DD">
        <w:trPr>
          <w:cantSplit/>
          <w:trHeight w:hRule="exact" w:val="2801"/>
        </w:trPr>
        <w:tc>
          <w:tcPr>
            <w:tcW w:w="1855" w:type="dxa"/>
            <w:vAlign w:val="center"/>
          </w:tcPr>
          <w:p w14:paraId="3CCB9E45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14:paraId="6A83A105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56C5227E" w14:textId="3D542C77" w:rsidR="00BA24BD" w:rsidRPr="00C915E6" w:rsidRDefault="00BA24BD" w:rsidP="004506DD">
            <w:pPr>
              <w:rPr>
                <w:rFonts w:ascii="宋体" w:eastAsia="宋体" w:hAnsi="宋体"/>
                <w:i/>
                <w:sz w:val="21"/>
                <w:szCs w:val="21"/>
                <w:u w:val="single"/>
              </w:rPr>
            </w:pPr>
            <w:proofErr w:type="gramStart"/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子</w:t>
            </w:r>
            <w:r w:rsidRPr="00C915E6">
              <w:rPr>
                <w:rFonts w:ascii="宋体" w:eastAsia="宋体" w:hAnsi="宋体"/>
                <w:i/>
                <w:sz w:val="21"/>
                <w:szCs w:val="21"/>
                <w:u w:val="single"/>
              </w:rPr>
              <w:t>活动</w:t>
            </w:r>
            <w:proofErr w:type="gramEnd"/>
            <w:r w:rsidR="00C915E6"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实施存在的主要风险与不确定性分析；对风险的应对措施分析</w:t>
            </w:r>
          </w:p>
        </w:tc>
      </w:tr>
      <w:tr w:rsidR="00BA24BD" w:rsidRPr="00F828FB" w14:paraId="2BC299C1" w14:textId="77777777" w:rsidTr="004506DD">
        <w:trPr>
          <w:cantSplit/>
          <w:trHeight w:hRule="exact" w:val="3286"/>
        </w:trPr>
        <w:tc>
          <w:tcPr>
            <w:tcW w:w="1855" w:type="dxa"/>
            <w:vAlign w:val="center"/>
          </w:tcPr>
          <w:p w14:paraId="371AB981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14:paraId="174B6CEC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439E5228" w14:textId="35D51048" w:rsidR="00BA24BD" w:rsidRPr="00C915E6" w:rsidRDefault="00BA24BD" w:rsidP="004506DD">
            <w:pPr>
              <w:spacing w:line="400" w:lineRule="exact"/>
              <w:rPr>
                <w:rFonts w:ascii="宋体" w:eastAsia="宋体" w:hAnsi="宋体"/>
                <w:i/>
                <w:sz w:val="21"/>
                <w:szCs w:val="21"/>
                <w:u w:val="single"/>
              </w:rPr>
            </w:pPr>
            <w:proofErr w:type="gramStart"/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子</w:t>
            </w:r>
            <w:r w:rsidRPr="00C915E6">
              <w:rPr>
                <w:rFonts w:ascii="宋体" w:eastAsia="宋体" w:hAnsi="宋体"/>
                <w:i/>
                <w:sz w:val="21"/>
                <w:szCs w:val="21"/>
                <w:u w:val="single"/>
              </w:rPr>
              <w:t>活动</w:t>
            </w:r>
            <w:proofErr w:type="gramEnd"/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预期社会效益与经济效益分析与同类项目的对比分析；</w:t>
            </w:r>
            <w:proofErr w:type="gramStart"/>
            <w:r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子</w:t>
            </w:r>
            <w:r w:rsidRPr="00C915E6">
              <w:rPr>
                <w:rFonts w:ascii="宋体" w:eastAsia="宋体" w:hAnsi="宋体"/>
                <w:i/>
                <w:sz w:val="21"/>
                <w:szCs w:val="21"/>
                <w:u w:val="single"/>
              </w:rPr>
              <w:t>活动</w:t>
            </w:r>
            <w:proofErr w:type="gramEnd"/>
            <w:r w:rsidR="00C915E6" w:rsidRPr="00C915E6">
              <w:rPr>
                <w:rFonts w:ascii="宋体" w:eastAsia="宋体" w:hAnsi="宋体" w:hint="eastAsia"/>
                <w:i/>
                <w:sz w:val="21"/>
                <w:szCs w:val="21"/>
                <w:u w:val="single"/>
              </w:rPr>
              <w:t>预期效益的持久性分析</w:t>
            </w:r>
          </w:p>
        </w:tc>
      </w:tr>
    </w:tbl>
    <w:p w14:paraId="6391570E" w14:textId="77777777" w:rsidR="00BA24BD" w:rsidRPr="00F828FB" w:rsidRDefault="00BA24BD" w:rsidP="000157F7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proofErr w:type="gramEnd"/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14:paraId="59C59B09" w14:textId="77777777" w:rsidR="00BA24BD" w:rsidRPr="00F828FB" w:rsidRDefault="00BA24BD" w:rsidP="000157F7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203"/>
        <w:gridCol w:w="2131"/>
      </w:tblGrid>
      <w:tr w:rsidR="00BA24BD" w:rsidRPr="00F828FB" w14:paraId="2F78220B" w14:textId="77777777" w:rsidTr="004506DD">
        <w:trPr>
          <w:trHeight w:val="561"/>
        </w:trPr>
        <w:tc>
          <w:tcPr>
            <w:tcW w:w="648" w:type="dxa"/>
            <w:vMerge w:val="restart"/>
            <w:vAlign w:val="center"/>
          </w:tcPr>
          <w:p w14:paraId="0CD99824" w14:textId="77777777" w:rsidR="00BA24BD" w:rsidRPr="00F828FB" w:rsidRDefault="00BA24BD" w:rsidP="000157F7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proofErr w:type="gramStart"/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proofErr w:type="gramEnd"/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12AE57D3" w14:textId="77777777" w:rsidR="00BA24BD" w:rsidRPr="00F828FB" w:rsidRDefault="00BA24BD" w:rsidP="000157F7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proofErr w:type="gramEnd"/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456BFCB7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14:paraId="5ACAC1C2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BA24BD" w:rsidRPr="00F828FB" w14:paraId="3034501F" w14:textId="77777777" w:rsidTr="004506DD">
        <w:tc>
          <w:tcPr>
            <w:tcW w:w="648" w:type="dxa"/>
            <w:vMerge/>
          </w:tcPr>
          <w:p w14:paraId="2EBECF6C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69282A63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44EF1518" w14:textId="77777777" w:rsidR="00BA24BD" w:rsidRPr="00F828FB" w:rsidRDefault="00BA24BD" w:rsidP="004506D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14:paraId="23092099" w14:textId="77777777" w:rsidR="00BA24BD" w:rsidRPr="00F828FB" w:rsidRDefault="00BA24BD" w:rsidP="000157F7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3CFFBC16" w14:textId="77777777" w:rsidTr="004506DD">
        <w:tc>
          <w:tcPr>
            <w:tcW w:w="648" w:type="dxa"/>
            <w:vMerge/>
          </w:tcPr>
          <w:p w14:paraId="61F27420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2D5DD8AD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44E31A7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14:paraId="46D38E1D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5D0C1939" w14:textId="77777777" w:rsidTr="004506DD">
        <w:tc>
          <w:tcPr>
            <w:tcW w:w="648" w:type="dxa"/>
            <w:vMerge/>
          </w:tcPr>
          <w:p w14:paraId="39DF71C2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C1BEA2E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5F3C438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14:paraId="53BB8C8F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28DA9535" w14:textId="77777777" w:rsidTr="004506DD">
        <w:tc>
          <w:tcPr>
            <w:tcW w:w="648" w:type="dxa"/>
            <w:vMerge/>
          </w:tcPr>
          <w:p w14:paraId="3430804A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3B675E4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49D591F5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14:paraId="214D2D96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1B3EB0D3" w14:textId="77777777" w:rsidTr="004506DD">
        <w:tc>
          <w:tcPr>
            <w:tcW w:w="648" w:type="dxa"/>
            <w:vMerge/>
          </w:tcPr>
          <w:p w14:paraId="649AD131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225834D2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CEF24F9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14:paraId="6D6A1F46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0FBE1DBA" w14:textId="77777777" w:rsidTr="004506DD">
        <w:tc>
          <w:tcPr>
            <w:tcW w:w="648" w:type="dxa"/>
            <w:vMerge/>
          </w:tcPr>
          <w:p w14:paraId="4F1253D0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0D261F25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A8573FC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14:paraId="3CBF3E19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7917B6FC" w14:textId="77777777" w:rsidTr="004506DD">
        <w:tc>
          <w:tcPr>
            <w:tcW w:w="648" w:type="dxa"/>
            <w:vMerge/>
          </w:tcPr>
          <w:p w14:paraId="0B87177B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589C71EB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4CB32F8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14:paraId="026F0B78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5A669BC8" w14:textId="77777777" w:rsidTr="004506DD">
        <w:tc>
          <w:tcPr>
            <w:tcW w:w="648" w:type="dxa"/>
            <w:vMerge/>
          </w:tcPr>
          <w:p w14:paraId="1DD3CAD3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6118D2FF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10637262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5227C2BD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2A8AB9E3" w14:textId="77777777" w:rsidTr="004506DD">
        <w:tc>
          <w:tcPr>
            <w:tcW w:w="648" w:type="dxa"/>
            <w:vMerge/>
          </w:tcPr>
          <w:p w14:paraId="2D7340AB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984A102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021AF1B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17476F6F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571A5D75" w14:textId="77777777" w:rsidTr="004506DD">
        <w:tc>
          <w:tcPr>
            <w:tcW w:w="648" w:type="dxa"/>
            <w:vMerge/>
          </w:tcPr>
          <w:p w14:paraId="2709F4A9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3FBBDE7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BB11DD6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14:paraId="44D26931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1C306352" w14:textId="77777777" w:rsidTr="004506DD">
        <w:trPr>
          <w:trHeight w:val="431"/>
        </w:trPr>
        <w:tc>
          <w:tcPr>
            <w:tcW w:w="648" w:type="dxa"/>
            <w:vMerge/>
          </w:tcPr>
          <w:p w14:paraId="2980377C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6DD4BB1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2AD8F41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14:paraId="375D952B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24BD" w:rsidRPr="00F828FB" w14:paraId="6301A81B" w14:textId="77777777" w:rsidTr="004506DD">
        <w:trPr>
          <w:trHeight w:val="6387"/>
        </w:trPr>
        <w:tc>
          <w:tcPr>
            <w:tcW w:w="648" w:type="dxa"/>
            <w:vMerge/>
          </w:tcPr>
          <w:p w14:paraId="075F0C52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4685CDC" w14:textId="77777777" w:rsidR="00BA24BD" w:rsidRPr="00F828FB" w:rsidRDefault="00BA24BD" w:rsidP="000157F7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12BF512C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14:paraId="5099B204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14:paraId="334F23AA" w14:textId="77777777" w:rsidR="00BA24BD" w:rsidRPr="00F828FB" w:rsidRDefault="00BA24BD" w:rsidP="000157F7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14:paraId="7E17ECEC" w14:textId="77777777" w:rsidR="00BA24BD" w:rsidRPr="00F828FB" w:rsidRDefault="00BA24BD" w:rsidP="004506D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76E91477" w14:textId="77777777" w:rsidR="00BA24BD" w:rsidRPr="00F828FB" w:rsidRDefault="00BA24BD" w:rsidP="004506D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66C30773" w14:textId="77777777" w:rsidR="00BA24BD" w:rsidRPr="00F828FB" w:rsidRDefault="00BA24BD" w:rsidP="004506D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19B1223" w14:textId="77777777" w:rsidR="00BA24BD" w:rsidRPr="00F828FB" w:rsidRDefault="00BA24BD" w:rsidP="00BA24BD">
      <w:pPr>
        <w:rPr>
          <w:rFonts w:eastAsia="宋体"/>
          <w:sz w:val="21"/>
        </w:rPr>
        <w:sectPr w:rsidR="00BA24BD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14:paraId="4513ABFF" w14:textId="77777777" w:rsidR="00E853FE" w:rsidRDefault="00E853FE" w:rsidP="0097576A"/>
    <w:sectPr w:rsidR="00E853FE" w:rsidSect="00BA24BD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2B0A8" w14:textId="77777777" w:rsidR="00EF6F04" w:rsidRDefault="00EF6F04" w:rsidP="00FD6628">
      <w:r>
        <w:separator/>
      </w:r>
    </w:p>
  </w:endnote>
  <w:endnote w:type="continuationSeparator" w:id="0">
    <w:p w14:paraId="0258C624" w14:textId="77777777" w:rsidR="00EF6F04" w:rsidRDefault="00EF6F04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9AC36" w14:textId="77777777" w:rsidR="00EF6F04" w:rsidRDefault="00EF6F04" w:rsidP="00FD6628">
      <w:r>
        <w:separator/>
      </w:r>
    </w:p>
  </w:footnote>
  <w:footnote w:type="continuationSeparator" w:id="0">
    <w:p w14:paraId="08212A03" w14:textId="77777777" w:rsidR="00EF6F04" w:rsidRDefault="00EF6F04" w:rsidP="00FD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56EE"/>
    <w:multiLevelType w:val="hybridMultilevel"/>
    <w:tmpl w:val="550647CE"/>
    <w:lvl w:ilvl="0" w:tplc="9ADA3A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02"/>
    <w:rsid w:val="000157F7"/>
    <w:rsid w:val="00132F12"/>
    <w:rsid w:val="00194902"/>
    <w:rsid w:val="001F73C6"/>
    <w:rsid w:val="00222B76"/>
    <w:rsid w:val="002507FD"/>
    <w:rsid w:val="002B6661"/>
    <w:rsid w:val="003A262A"/>
    <w:rsid w:val="004D416A"/>
    <w:rsid w:val="004D722C"/>
    <w:rsid w:val="00632C68"/>
    <w:rsid w:val="00664537"/>
    <w:rsid w:val="0072725F"/>
    <w:rsid w:val="007808AE"/>
    <w:rsid w:val="007938EC"/>
    <w:rsid w:val="00800F57"/>
    <w:rsid w:val="00892C15"/>
    <w:rsid w:val="0097576A"/>
    <w:rsid w:val="00A06E62"/>
    <w:rsid w:val="00A32767"/>
    <w:rsid w:val="00AB01AE"/>
    <w:rsid w:val="00AB643C"/>
    <w:rsid w:val="00AC0DC5"/>
    <w:rsid w:val="00B5136E"/>
    <w:rsid w:val="00BA24BD"/>
    <w:rsid w:val="00C915E6"/>
    <w:rsid w:val="00D04C92"/>
    <w:rsid w:val="00DA20C6"/>
    <w:rsid w:val="00DA6A11"/>
    <w:rsid w:val="00DE2048"/>
    <w:rsid w:val="00E853FE"/>
    <w:rsid w:val="00EF5642"/>
    <w:rsid w:val="00EF6F04"/>
    <w:rsid w:val="00F26843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81DB"/>
  <w15:docId w15:val="{27E16EEC-9DEA-46C6-BD83-44AACF3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757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7576A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李欣航</cp:lastModifiedBy>
  <cp:revision>16</cp:revision>
  <cp:lastPrinted>2023-01-06T04:23:00Z</cp:lastPrinted>
  <dcterms:created xsi:type="dcterms:W3CDTF">2017-05-27T01:15:00Z</dcterms:created>
  <dcterms:modified xsi:type="dcterms:W3CDTF">2023-01-06T04:23:00Z</dcterms:modified>
</cp:coreProperties>
</file>